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r w:rsidDel="00000000" w:rsidR="00000000" w:rsidRPr="00000000">
        <w:rPr>
          <w:b w:val="1"/>
          <w:color w:val="ac0502"/>
          <w:sz w:val="28"/>
          <w:szCs w:val="28"/>
          <w:rtl w:val="0"/>
        </w:rPr>
        <w:t xml:space="preserve">LBHC Associate of Arts Degree in Human Services (Psychology Option) </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2023.07.10</w:t>
      </w:r>
    </w:p>
    <w:tbl>
      <w:tblPr>
        <w:tblStyle w:val="Table1"/>
        <w:tblW w:w="14400.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5880"/>
        <w:gridCol w:w="720"/>
        <w:gridCol w:w="855"/>
        <w:gridCol w:w="840"/>
        <w:gridCol w:w="885"/>
        <w:gridCol w:w="855"/>
        <w:gridCol w:w="870"/>
        <w:gridCol w:w="885"/>
        <w:gridCol w:w="900"/>
        <w:gridCol w:w="870"/>
        <w:gridCol w:w="840"/>
        <w:tblGridChange w:id="0">
          <w:tblGrid>
            <w:gridCol w:w="5880"/>
            <w:gridCol w:w="720"/>
            <w:gridCol w:w="855"/>
            <w:gridCol w:w="840"/>
            <w:gridCol w:w="885"/>
            <w:gridCol w:w="855"/>
            <w:gridCol w:w="870"/>
            <w:gridCol w:w="885"/>
            <w:gridCol w:w="900"/>
            <w:gridCol w:w="870"/>
            <w:gridCol w:w="840"/>
          </w:tblGrid>
        </w:tblGridChange>
      </w:tblGrid>
      <w:tr>
        <w:trPr>
          <w:cantSplit w:val="0"/>
          <w:trHeight w:val="768"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4">
            <w:pPr>
              <w:spacing w:after="120" w:before="120" w:line="240" w:lineRule="auto"/>
              <w:ind w:left="-96" w:right="-67"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Program learning outcomes: </w:t>
              <w:br w:type="textWrapping"/>
            </w:r>
            <w:r w:rsidDel="00000000" w:rsidR="00000000" w:rsidRPr="00000000">
              <w:rPr>
                <w:rFonts w:ascii="Times New Roman" w:cs="Times New Roman" w:eastAsia="Times New Roman" w:hAnsi="Times New Roman"/>
                <w:i w:val="1"/>
                <w:color w:val="000000"/>
                <w:sz w:val="20"/>
                <w:szCs w:val="20"/>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w:t>
              <w:br w:type="textWrapping"/>
              <w:t xml:space="preserve">231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233</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101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102</w:t>
            </w:r>
          </w:p>
        </w:tc>
        <w:tc>
          <w:tcPr>
            <w:tcBorders>
              <w:top w:color="000000" w:space="0" w:sz="0" w:val="nil"/>
              <w:bottom w:color="000000" w:space="0" w:sz="4" w:val="single"/>
            </w:tcBorders>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201</w:t>
            </w:r>
          </w:p>
        </w:tc>
        <w:tc>
          <w:tcPr>
            <w:tcBorders>
              <w:top w:color="000000" w:space="0" w:sz="0" w:val="nil"/>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w:t>
              <w:br w:type="textWrapping"/>
              <w:t xml:space="preserve">203</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230</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250</w:t>
            </w:r>
          </w:p>
        </w:tc>
        <w:tc>
          <w:tcPr>
            <w:tcBorders>
              <w:top w:color="000000" w:space="0" w:sz="0" w:val="nil"/>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236/239</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 </w:t>
              <w:br w:type="textWrapping"/>
              <w:t xml:space="preserve">276</w:t>
            </w:r>
          </w:p>
        </w:tc>
      </w:tr>
      <w:tr>
        <w:trPr>
          <w:cantSplit w:val="0"/>
          <w:trHeight w:val="440.0000000000001" w:hRule="atLeast"/>
          <w:tblHeader w:val="0"/>
        </w:trPr>
        <w:tc>
          <w:tcPr>
            <w:shd w:fill="auto" w:val="clear"/>
          </w:tcPr>
          <w:p w:rsidR="00000000" w:rsidDel="00000000" w:rsidP="00000000" w:rsidRDefault="00000000" w:rsidRPr="00000000" w14:paraId="0000000F">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Identify characteristics of some of the most commonly occurring mental health diagnoses.</w:t>
            </w:r>
          </w:p>
        </w:tc>
        <w:tc>
          <w:tcPr/>
          <w:p w:rsidR="00000000" w:rsidDel="00000000" w:rsidP="00000000" w:rsidRDefault="00000000" w:rsidRPr="00000000" w14:paraId="00000010">
            <w:pPr>
              <w:spacing w:after="120" w:before="120" w:line="240" w:lineRule="auto"/>
              <w:ind w:left="-100" w:right="-98"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1">
            <w:pPr>
              <w:spacing w:after="120" w:before="120" w:line="240" w:lineRule="auto"/>
              <w:ind w:left="-100" w:right="-98"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1"/>
            </w:r>
            <w:r w:rsidDel="00000000" w:rsidR="00000000" w:rsidRPr="00000000">
              <w:rPr>
                <w:rFonts w:ascii="Times New Roman" w:cs="Times New Roman" w:eastAsia="Times New Roman" w:hAnsi="Times New Roman"/>
                <w:color w:val="000000"/>
                <w:sz w:val="20"/>
                <w:szCs w:val="20"/>
                <w:rtl w:val="0"/>
              </w:rPr>
              <w:br w:type="textWrapping"/>
              <w:t xml:space="preserve">(2022-23)</w:t>
            </w:r>
          </w:p>
        </w:tc>
        <w:tc>
          <w:tcPr>
            <w:tcBorders>
              <w:top w:color="000000" w:space="0" w:sz="4" w:val="single"/>
            </w:tcBorders>
            <w:shd w:fill="auto" w:val="clear"/>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tcPr>
          <w:p w:rsidR="00000000" w:rsidDel="00000000" w:rsidP="00000000" w:rsidRDefault="00000000" w:rsidRPr="00000000" w14:paraId="00000018">
            <w:pPr>
              <w:spacing w:after="120" w:before="120" w:line="240" w:lineRule="auto"/>
              <w:ind w:left="-100" w:right="-98"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409" w:hRule="atLeast"/>
          <w:tblHeader w:val="0"/>
        </w:trPr>
        <w:tc>
          <w:tcPr>
            <w:shd w:fill="auto" w:val="clear"/>
          </w:tcPr>
          <w:p w:rsidR="00000000" w:rsidDel="00000000" w:rsidP="00000000" w:rsidRDefault="00000000" w:rsidRPr="00000000" w14:paraId="0000001A">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Compare designs of clinical research methods.</w:t>
            </w:r>
          </w:p>
        </w:tc>
        <w:tc>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2"/>
            </w:r>
            <w:r w:rsidDel="00000000" w:rsidR="00000000" w:rsidRPr="00000000">
              <w:rPr>
                <w:rFonts w:ascii="Times New Roman" w:cs="Times New Roman" w:eastAsia="Times New Roman" w:hAnsi="Times New Roman"/>
                <w:color w:val="000000"/>
                <w:sz w:val="20"/>
                <w:szCs w:val="20"/>
                <w:rtl w:val="0"/>
              </w:rPr>
              <w:br w:type="textWrapping"/>
              <w:t xml:space="preserve">(2023-24)</w:t>
            </w:r>
          </w:p>
        </w:tc>
        <w:tc>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409" w:hRule="atLeast"/>
          <w:tblHeader w:val="0"/>
        </w:trPr>
        <w:tc>
          <w:tcPr>
            <w:shd w:fill="auto" w:val="clear"/>
          </w:tcPr>
          <w:p w:rsidR="00000000" w:rsidDel="00000000" w:rsidP="00000000" w:rsidRDefault="00000000" w:rsidRPr="00000000" w14:paraId="00000025">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Explain professional ethical decision-making.</w:t>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3"/>
            </w:r>
            <w:r w:rsidDel="00000000" w:rsidR="00000000" w:rsidRPr="00000000">
              <w:rPr>
                <w:rFonts w:ascii="Times New Roman" w:cs="Times New Roman" w:eastAsia="Times New Roman" w:hAnsi="Times New Roman"/>
                <w:color w:val="000000"/>
                <w:sz w:val="20"/>
                <w:szCs w:val="20"/>
                <w:rtl w:val="0"/>
              </w:rPr>
              <w:br w:type="textWrapping"/>
              <w:t xml:space="preserve">(2024-25)</w:t>
            </w:r>
          </w:p>
        </w:tc>
        <w:tc>
          <w:tcPr>
            <w:shd w:fill="auto" w:val="clear"/>
          </w:tcPr>
          <w:p w:rsidR="00000000" w:rsidDel="00000000" w:rsidP="00000000" w:rsidRDefault="00000000" w:rsidRPr="00000000" w14:paraId="0000002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506" w:hRule="atLeast"/>
          <w:tblHeader w:val="0"/>
        </w:trPr>
        <w:tc>
          <w:tcPr>
            <w:shd w:fill="auto" w:val="clear"/>
          </w:tcPr>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psychological practice in various contexts and in culturally responsive ways.</w:t>
            </w:r>
          </w:p>
        </w:tc>
        <w:tc>
          <w:tcPr/>
          <w:p w:rsidR="00000000" w:rsidDel="00000000" w:rsidP="00000000" w:rsidRDefault="00000000" w:rsidRPr="00000000" w14:paraId="0000003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4"/>
            </w:r>
            <w:r w:rsidDel="00000000" w:rsidR="00000000" w:rsidRPr="00000000">
              <w:rPr>
                <w:rFonts w:ascii="Times New Roman" w:cs="Times New Roman" w:eastAsia="Times New Roman" w:hAnsi="Times New Roman"/>
                <w:color w:val="000000"/>
                <w:sz w:val="20"/>
                <w:szCs w:val="20"/>
                <w:rtl w:val="0"/>
              </w:rPr>
              <w:br w:type="textWrapping"/>
              <w:t xml:space="preserve">(2025-26)</w:t>
            </w:r>
          </w:p>
        </w:tc>
        <w:tc>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506" w:hRule="atLeast"/>
          <w:tblHeader w:val="0"/>
        </w:trPr>
        <w:tc>
          <w:tcPr>
            <w:shd w:fill="auto" w:val="clear"/>
          </w:tcPr>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Evaluate personal and professional development using psychological concepts. </w:t>
            </w:r>
          </w:p>
        </w:tc>
        <w:tc>
          <w:tcPr/>
          <w:p w:rsidR="00000000" w:rsidDel="00000000" w:rsidP="00000000" w:rsidRDefault="00000000" w:rsidRPr="00000000" w14:paraId="0000003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4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5"/>
            </w:r>
            <w:r w:rsidDel="00000000" w:rsidR="00000000" w:rsidRPr="00000000">
              <w:rPr>
                <w:rFonts w:ascii="Times New Roman" w:cs="Times New Roman" w:eastAsia="Times New Roman" w:hAnsi="Times New Roman"/>
                <w:color w:val="000000"/>
                <w:sz w:val="20"/>
                <w:szCs w:val="20"/>
                <w:rtl w:val="0"/>
              </w:rPr>
              <w:br w:type="textWrapping"/>
              <w:t xml:space="preserve">(2026-27)</w:t>
            </w:r>
          </w:p>
        </w:tc>
        <w:tc>
          <w:tcPr/>
          <w:p w:rsidR="00000000" w:rsidDel="00000000" w:rsidP="00000000" w:rsidRDefault="00000000" w:rsidRPr="00000000" w14:paraId="0000004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4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7">
      <w:pPr>
        <w:spacing w:after="120" w:line="240" w:lineRule="auto"/>
        <w:rPr>
          <w:rFonts w:ascii="Times New Roman" w:cs="Times New Roman" w:eastAsia="Times New Roman" w:hAnsi="Times New Roman"/>
          <w:sz w:val="20"/>
          <w:szCs w:val="20"/>
        </w:rPr>
      </w:pPr>
      <w:bookmarkStart w:colFirst="0" w:colLast="0" w:name="_heading=h.gjdgxs"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Eric Tiner and Sharon Peregoy. </w:t>
      </w:r>
    </w:p>
  </w:footnote>
  <w:footnote w:id="1">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1 is assessed in PY 203 Abnormal Psychology in the Final Exam.</w:t>
      </w:r>
      <w:r w:rsidDel="00000000" w:rsidR="00000000" w:rsidRPr="00000000">
        <w:rPr>
          <w:rtl w:val="0"/>
        </w:rPr>
      </w:r>
    </w:p>
  </w:footnote>
  <w:footnote w:id="2">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2 is assessed in PY 201 Developmental Psychology in the Chapter 2 homework assignment and Chapter 2 quiz</w:t>
      </w:r>
      <w:r w:rsidDel="00000000" w:rsidR="00000000" w:rsidRPr="00000000">
        <w:rPr>
          <w:rtl w:val="0"/>
        </w:rPr>
      </w:r>
    </w:p>
  </w:footnote>
  <w:footnote w:id="3">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3 is assessed in HS 233 Legal, Ethical, and Professional Issues in the Final Exam.</w:t>
      </w:r>
      <w:r w:rsidDel="00000000" w:rsidR="00000000" w:rsidRPr="00000000">
        <w:rPr>
          <w:rtl w:val="0"/>
        </w:rPr>
      </w:r>
    </w:p>
  </w:footnote>
  <w:footnote w:id="4">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4 is assessed in PY 102 American Indian Psychology in the Final Exam.</w:t>
      </w:r>
      <w:r w:rsidDel="00000000" w:rsidR="00000000" w:rsidRPr="00000000">
        <w:rPr>
          <w:rtl w:val="0"/>
        </w:rPr>
      </w:r>
    </w:p>
  </w:footnote>
  <w:footnote w:id="5">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3 is assessed in HS/PY 230 Introduction to Human Services in the Final Exam.</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A16C9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bZOXQ53TWOJd+ZrUirF70ikAg==">CgMxLjAyCWguMzBqMHpsbDIIaC5namRneHM4AHIhMWpHSnQ5TE9pYUs2c3BXSFg4RlVmcFhPaWpvaGJNSkda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2023-07-10T20:23:00Z</dcterms:created>
  <dc:creator>amkarlberg</dc:creator>
</cp:coreProperties>
</file>