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Cro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w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be ab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 to explain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issues related to the preservation, perpetuation, and protection of Crow culture.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40"/>
        <w:gridCol w:w="7185"/>
        <w:tblGridChange w:id="0">
          <w:tblGrid>
            <w:gridCol w:w="7140"/>
            <w:gridCol w:w="7185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480"/>
        <w:gridCol w:w="1245"/>
        <w:gridCol w:w="1185"/>
        <w:gridCol w:w="1215"/>
        <w:gridCol w:w="7095"/>
        <w:tblGridChange w:id="0">
          <w:tblGrid>
            <w:gridCol w:w="3480"/>
            <w:gridCol w:w="1245"/>
            <w:gridCol w:w="1185"/>
            <w:gridCol w:w="1215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after="60" w:before="6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60" w:before="6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60" w:before="6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60" w:before="6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90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320"/>
        <w:tab w:val="right" w:leader="none" w:pos="8640"/>
      </w:tabs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tdSDooD2yDS29rR4OhGAOTphag==">CgMxLjAyCGguZ2pkZ3hzMgloLjMwajB6bGw4AHIhMU55ZEFqeFN5ZU9fYXdtSnZpdm45c0hJM0dCSTd6UTJl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